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2A2" w:rsidRDefault="00E912A2" w:rsidP="00E912A2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/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4DDBF222" wp14:editId="09E4EF60">
            <wp:simplePos x="0" y="0"/>
            <wp:positionH relativeFrom="column">
              <wp:posOffset>-833755</wp:posOffset>
            </wp:positionH>
            <wp:positionV relativeFrom="paragraph">
              <wp:posOffset>-283210</wp:posOffset>
            </wp:positionV>
            <wp:extent cx="7410450" cy="10401300"/>
            <wp:effectExtent l="0" t="0" r="0" b="0"/>
            <wp:wrapThrough wrapText="bothSides">
              <wp:wrapPolygon edited="0">
                <wp:start x="0" y="0"/>
                <wp:lineTo x="0" y="21560"/>
                <wp:lineTo x="21544" y="21560"/>
                <wp:lineTo x="21544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20201224_1531270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0450" cy="1040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12A2" w:rsidRPr="00B75D3C" w:rsidRDefault="00E912A2" w:rsidP="00E912A2">
      <w:pPr>
        <w:pStyle w:val="a3"/>
        <w:ind w:left="0"/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hAnsi="Times New Roman"/>
          <w:sz w:val="26"/>
          <w:szCs w:val="26"/>
        </w:rPr>
        <w:lastRenderedPageBreak/>
        <w:t>системе, размещаются на официальном сайте в сфере размещения заказов.</w:t>
      </w:r>
    </w:p>
    <w:p w:rsidR="00E912A2" w:rsidRPr="00B75D3C" w:rsidRDefault="00E912A2" w:rsidP="00E912A2">
      <w:pPr>
        <w:jc w:val="center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b/>
          <w:sz w:val="26"/>
          <w:szCs w:val="26"/>
        </w:rPr>
        <w:t>2. Порядок назначения контрактного управляющего</w:t>
      </w:r>
    </w:p>
    <w:p w:rsidR="00E912A2" w:rsidRPr="00B75D3C" w:rsidRDefault="00E912A2" w:rsidP="00E912A2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2.1. Конкретное должностное лицо, назначается контрактным управляющим в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>» заместитель заведующей п</w:t>
      </w:r>
      <w:r>
        <w:rPr>
          <w:rFonts w:ascii="Times New Roman" w:eastAsia="Courier New" w:hAnsi="Times New Roman"/>
          <w:sz w:val="26"/>
          <w:szCs w:val="26"/>
        </w:rPr>
        <w:t>о ХР</w:t>
      </w:r>
      <w:r w:rsidRPr="00B75D3C">
        <w:rPr>
          <w:rFonts w:ascii="Times New Roman" w:eastAsia="Courier New" w:hAnsi="Times New Roman"/>
          <w:sz w:val="26"/>
          <w:szCs w:val="26"/>
        </w:rPr>
        <w:t xml:space="preserve"> определяется и утверждается приказом заведующей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 xml:space="preserve">». Контрактный управляющий подчиняется непосредственно заведующей </w:t>
      </w:r>
      <w:r>
        <w:rPr>
          <w:rFonts w:ascii="Times New Roman" w:eastAsia="Courier New" w:hAnsi="Times New Roman"/>
          <w:sz w:val="26"/>
          <w:szCs w:val="26"/>
        </w:rPr>
        <w:t>МБ</w:t>
      </w:r>
      <w:r w:rsidRPr="00B75D3C">
        <w:rPr>
          <w:rFonts w:ascii="Times New Roman" w:eastAsia="Courier New" w:hAnsi="Times New Roman"/>
          <w:sz w:val="26"/>
          <w:szCs w:val="26"/>
        </w:rPr>
        <w:t>ДОУ «Детский сад</w:t>
      </w:r>
      <w:r>
        <w:rPr>
          <w:rFonts w:ascii="Times New Roman" w:eastAsia="Courier New" w:hAnsi="Times New Roman"/>
          <w:sz w:val="26"/>
          <w:szCs w:val="26"/>
        </w:rPr>
        <w:t xml:space="preserve"> № 138</w:t>
      </w:r>
      <w:r w:rsidRPr="00B75D3C">
        <w:rPr>
          <w:rFonts w:ascii="Times New Roman" w:eastAsia="Courier New" w:hAnsi="Times New Roman"/>
          <w:sz w:val="26"/>
          <w:szCs w:val="26"/>
        </w:rPr>
        <w:t xml:space="preserve">». Заведующая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>»</w:t>
      </w:r>
      <w:r>
        <w:rPr>
          <w:rFonts w:ascii="Times New Roman" w:eastAsia="Courier New" w:hAnsi="Times New Roman"/>
          <w:sz w:val="26"/>
          <w:szCs w:val="26"/>
        </w:rPr>
        <w:t xml:space="preserve"> </w:t>
      </w:r>
      <w:r w:rsidRPr="00B75D3C">
        <w:rPr>
          <w:rFonts w:ascii="Times New Roman" w:eastAsia="Courier New" w:hAnsi="Times New Roman"/>
          <w:sz w:val="26"/>
          <w:szCs w:val="26"/>
        </w:rPr>
        <w:t>вправе назначить, при необходимости, несколько контрактных управляющих.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2.2. Контрактный управляющий должен иметь высшее образование или дополнительное профессиональное образование в сфере размещения заказов на поставки товаров, выполнение работ, оказание услуг для государственных и муниципальных нужд, а с 1 января 2016 года - в сфере закупок.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2.3. Контрактным управляющим не может быть назначено лицо, лично заинтересованное в результатах процедур определения поставщиков (подрядчиков, исполнителей).</w:t>
      </w:r>
    </w:p>
    <w:p w:rsidR="00E912A2" w:rsidRPr="00B75D3C" w:rsidRDefault="00E912A2" w:rsidP="00E912A2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2.4. Контрактный управляющий обязан заблаговременно уведомлять заведующую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 xml:space="preserve">» о наличии заинтересованности в результатах определения поставщиков (подрядчиков, исполнителей). В случае установления факта заинтересованности контрактного управляющего заведующая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>» обязана незамедлительно освободить его от работы контрактного управляющего и назначить иное лицо, соответствующее требованиям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 и настоящего Положения.</w:t>
      </w:r>
    </w:p>
    <w:p w:rsidR="00E912A2" w:rsidRPr="00B75D3C" w:rsidRDefault="00E912A2" w:rsidP="00E912A2">
      <w:pPr>
        <w:jc w:val="center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b/>
          <w:sz w:val="26"/>
          <w:szCs w:val="26"/>
        </w:rPr>
        <w:t>3. Функции и полномочия контрактного управляющего</w:t>
      </w:r>
    </w:p>
    <w:p w:rsidR="00E912A2" w:rsidRPr="00B75D3C" w:rsidRDefault="00E912A2" w:rsidP="00E912A2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3.1. Контрактный управляющий </w:t>
      </w:r>
      <w:r>
        <w:rPr>
          <w:rFonts w:ascii="Times New Roman" w:eastAsia="Courier New" w:hAnsi="Times New Roman"/>
          <w:sz w:val="26"/>
          <w:szCs w:val="26"/>
        </w:rPr>
        <w:t>МБ</w:t>
      </w:r>
      <w:r w:rsidRPr="00B75D3C">
        <w:rPr>
          <w:rFonts w:ascii="Times New Roman" w:eastAsia="Courier New" w:hAnsi="Times New Roman"/>
          <w:sz w:val="26"/>
          <w:szCs w:val="26"/>
        </w:rPr>
        <w:t xml:space="preserve">ДОУ </w:t>
      </w:r>
      <w:r>
        <w:rPr>
          <w:rFonts w:ascii="Times New Roman" w:eastAsia="Courier New" w:hAnsi="Times New Roman"/>
          <w:sz w:val="26"/>
          <w:szCs w:val="26"/>
        </w:rPr>
        <w:t>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>»</w:t>
      </w:r>
      <w:r>
        <w:rPr>
          <w:rFonts w:ascii="Times New Roman" w:eastAsia="Courier New" w:hAnsi="Times New Roman"/>
          <w:sz w:val="26"/>
          <w:szCs w:val="26"/>
        </w:rPr>
        <w:t xml:space="preserve"> </w:t>
      </w:r>
      <w:r w:rsidRPr="00B75D3C">
        <w:rPr>
          <w:rFonts w:ascii="Times New Roman" w:eastAsia="Courier New" w:hAnsi="Times New Roman"/>
          <w:sz w:val="26"/>
          <w:szCs w:val="26"/>
        </w:rPr>
        <w:t>осуществляет следующие функции и полномочия: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3.1.1. Разрабатывает и формирует план закупок.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3.1.2. Осуществляет подготовку изменений для внесения в план закупок.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3.1.3. Направляет в уполномоченный орган план закупок и внесенные в него изменения для целей их размещения в единой информационной системе.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3.1.4. Разрабатывает и формирует план-график.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3.1.5. Осуществляет подготовку изменений для внесения в план-график.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3.1.6. Направляет в уполномоченный орган для целей размещения в единой информационной системе план-график и внесенные в него изменения.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3.1.7. Осуществляет сбор, анализ информации, а также, на основании этой информации, определение и обоснование начальной (максимальной) цены контракта. Осуществляет передачу в уполномоченный орган расчетов начальной (максимальной) цены контракта и документов, на основании которых произведены эти расчеты.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3.1.8. Осуществляет подготовку заявок на размещение в единой информационной системе документации о закупках и изменений в неё, в том числе технической части документации о закупках (техническое задание, спецификация, проектно- сметная документация, чертежи, схемы, эскизы, расчеты и прочее), и проектов контрактов, ответов на запросы участников закупок и передачу в уполномоченный орган.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3.1.9. Обеспечивает получение электронных цифровых подписей в установленном законом порядке.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3.1.10. Осуществляет подготовку и направление приглашений принять участие в определении поставщиков (подрядчиков, исполнителей) закрытыми способами.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3.1.11. Обеспечивает хранение документов о закупках, договорах и приложений к ним, документов об исполнении договоров, претензий и прочей переписки, связанной с их </w:t>
      </w:r>
      <w:r w:rsidRPr="00B75D3C">
        <w:rPr>
          <w:rFonts w:ascii="Times New Roman" w:eastAsia="Courier New" w:hAnsi="Times New Roman"/>
          <w:sz w:val="26"/>
          <w:szCs w:val="26"/>
        </w:rPr>
        <w:lastRenderedPageBreak/>
        <w:t>исполнением.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3.1.12. Участвует в приемке результатов исполнения договора.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3.1.13. Участвует в рассмотрении жалоб об обжаловании результатов определения поставщиков (подрядчиков, исполнителей) и административных дел в Управлении федеральной антимонопольной службы по РТ, а также в судах общей юрисдикции и арбитражных судах по делам, связным с закупками товаров, работ, услуг для муниципальных нужд.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3.1.14. Осуществляет претензионную работу по заключенным договорам.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3.1.15. Организует, в случае необходимости, на стадии планирования закупок консультации с поставщиками (подрядчиками, исполнителями) и участвуют в таких консультациях в целях определения состояния конкурентной среды на соответствующих рынках товаров, работ, услуг, определения наилучших технологий и других решений для обеспечения муниципальных нужд.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3.1.16. Осуществляет подготовку и передачу документов на согласование закупки у единственного поставщика (подрядчика, исполнителя) в установленном законом порядке.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3.1.17. Осуществляет контроль за привлечением поставщиком (подрядчиком, исполнителем) к исполнению договора субподрядчиков, соисполнителей из числа субъектов малого предпринимательства и социально ориентированных некоммерческих организаций, предусмотренным частью 5 статьи 30 Федерального закона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3.1.18. Осуществляет иные полномочия, предусмотренные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3.2. В целях реализации функций и полномочий, указанных в пункте 3.1 настоящего Положения, контрактный управляющий </w:t>
      </w:r>
      <w:r w:rsidRPr="00B75D3C">
        <w:rPr>
          <w:rFonts w:ascii="Times New Roman" w:eastAsia="Courier New" w:hAnsi="Times New Roman"/>
          <w:b/>
          <w:sz w:val="26"/>
          <w:szCs w:val="26"/>
        </w:rPr>
        <w:t>обязан: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3.2.1. Знать и руководствоваться в своей деятельности требованиями законодательства РФ и иных нормативных правовых актов о контрактной системе в сфере закупок товаров, работ, услуг для обеспечения государственных и муниципальных нужд и настоящего Положения, а также муниципальными правовыми актами, принятыми в этой сфере.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3.2.2. Не допускать разглашения сведений, ставших ему известными в ходе проведения процедур определения поставщика (подрядчика, исполнителя), кроме случаев, прямо предусмотренных законодательством Российской Федерации.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3.2.3. Поддерживать уровень квалификации, необходимый для надлежащего исполнения своих должностных обязанностей.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3.2.4. Не проводить переговоров с участниками закупок до выявления победителя определения поставщика (подрядчика, исполнителя) процедур закупок, кроме случаев, прямо предусмотренных законодательством Российской Федерации.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3.2.5. Соблюдать иные обязательства и требования, установленные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>3.2.6. При необходимости привлекать экспертов, экспертных организаций в соответствии с требованиями, предусмотренными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 и иными нормативными правовыми актами.</w:t>
      </w:r>
    </w:p>
    <w:p w:rsidR="00E912A2" w:rsidRPr="00B75D3C" w:rsidRDefault="00E912A2" w:rsidP="00E912A2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3.3.В пределах своей компетенции контрактный управляющий осуществляет </w:t>
      </w:r>
      <w:r w:rsidRPr="00B75D3C">
        <w:rPr>
          <w:rFonts w:ascii="Times New Roman" w:eastAsia="Courier New" w:hAnsi="Times New Roman"/>
          <w:sz w:val="26"/>
          <w:szCs w:val="26"/>
        </w:rPr>
        <w:lastRenderedPageBreak/>
        <w:t xml:space="preserve">взаимодействие с другими специалистами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 xml:space="preserve">», должностными лицами уполномоченного органа, а также осуществляет иные полномочия, предусмотренные внутренними документами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>».</w:t>
      </w:r>
    </w:p>
    <w:p w:rsidR="00E912A2" w:rsidRPr="00B75D3C" w:rsidRDefault="00E912A2" w:rsidP="00E912A2">
      <w:pPr>
        <w:jc w:val="center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b/>
          <w:sz w:val="26"/>
          <w:szCs w:val="26"/>
        </w:rPr>
        <w:t>4. Ответственность контрактного управляющего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4.1. Действия (бездействие) контрактного управляющего, могут быть обжалованы в судебном порядке или в порядке, установленном Федеральным законом от 5 апреля 2013 г. № 44-ФЗ «О контрактной системе в сфере закупок товаров, работ, услуг для обеспечения государственных и муниципальных нужд», в контрольный орган в сфере закупок, если такие действия (бездействие) нарушают права и законные интересы участника закупки.</w:t>
      </w:r>
    </w:p>
    <w:p w:rsidR="00E912A2" w:rsidRPr="00B75D3C" w:rsidRDefault="00E912A2" w:rsidP="00E912A2">
      <w:pPr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 4.2. Контрактный управляющий, виновный в нарушении законодательства РФ, иных нормативных правовых актов о контрактной системе в сфере закупок, а также положений настоящего Положения, несет дисциплинарную, гражданско-правовую, административную, уголовную ответственность в соответствии с законодательством Российской Федерации.</w:t>
      </w:r>
    </w:p>
    <w:p w:rsidR="00E912A2" w:rsidRPr="00B75D3C" w:rsidRDefault="00E912A2" w:rsidP="00E912A2">
      <w:pPr>
        <w:jc w:val="both"/>
        <w:rPr>
          <w:rFonts w:ascii="Times New Roman" w:eastAsia="Courier New" w:hAnsi="Times New Roman"/>
          <w:sz w:val="26"/>
          <w:szCs w:val="26"/>
        </w:rPr>
      </w:pPr>
      <w:r w:rsidRPr="00B75D3C">
        <w:rPr>
          <w:rFonts w:ascii="Times New Roman" w:eastAsia="Courier New" w:hAnsi="Times New Roman"/>
          <w:sz w:val="26"/>
          <w:szCs w:val="26"/>
        </w:rPr>
        <w:t xml:space="preserve">     4.3. Контрактный управляющий, допустивший нарушение законодательства РФ или иных нормативных правовых актов о контрактной системе в сфере закупок товаров, работ, услуг для обеспечения государственных и муниципальных нужд может быть отстранен от данной должности по решению заведующей </w:t>
      </w:r>
      <w:r>
        <w:rPr>
          <w:rFonts w:ascii="Times New Roman" w:eastAsia="Courier New" w:hAnsi="Times New Roman"/>
          <w:sz w:val="26"/>
          <w:szCs w:val="26"/>
        </w:rPr>
        <w:t>МБДОУ «Детский сад № 138</w:t>
      </w:r>
      <w:r w:rsidRPr="00B75D3C">
        <w:rPr>
          <w:rFonts w:ascii="Times New Roman" w:eastAsia="Courier New" w:hAnsi="Times New Roman"/>
          <w:sz w:val="26"/>
          <w:szCs w:val="26"/>
        </w:rPr>
        <w:t>».</w:t>
      </w:r>
    </w:p>
    <w:p w:rsidR="00E912A2" w:rsidRPr="00B75D3C" w:rsidRDefault="00E912A2" w:rsidP="00E912A2">
      <w:pPr>
        <w:ind w:firstLine="851"/>
        <w:jc w:val="center"/>
        <w:rPr>
          <w:rFonts w:ascii="Times New Roman" w:hAnsi="Times New Roman"/>
          <w:b/>
          <w:sz w:val="26"/>
          <w:szCs w:val="26"/>
        </w:rPr>
      </w:pPr>
      <w:r w:rsidRPr="00B75D3C">
        <w:rPr>
          <w:rFonts w:ascii="Times New Roman" w:hAnsi="Times New Roman"/>
          <w:b/>
          <w:sz w:val="26"/>
          <w:szCs w:val="26"/>
        </w:rPr>
        <w:t>5. Заключительные положения</w:t>
      </w:r>
    </w:p>
    <w:p w:rsidR="00E912A2" w:rsidRPr="00B75D3C" w:rsidRDefault="00E912A2" w:rsidP="00E912A2">
      <w:pPr>
        <w:ind w:firstLine="851"/>
        <w:jc w:val="both"/>
        <w:rPr>
          <w:rFonts w:ascii="Times New Roman" w:hAnsi="Times New Roman"/>
          <w:sz w:val="26"/>
          <w:szCs w:val="26"/>
        </w:rPr>
      </w:pPr>
      <w:r w:rsidRPr="00B75D3C">
        <w:rPr>
          <w:rFonts w:ascii="Times New Roman" w:hAnsi="Times New Roman"/>
          <w:sz w:val="26"/>
          <w:szCs w:val="26"/>
        </w:rPr>
        <w:t>5.1. Срок действия Положения - до замены новым.</w:t>
      </w:r>
    </w:p>
    <w:p w:rsidR="00E912A2" w:rsidRPr="00B75D3C" w:rsidRDefault="00E912A2" w:rsidP="00E912A2">
      <w:pPr>
        <w:ind w:firstLine="851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5.2.МБДОУ «Детский сад № 138»</w:t>
      </w:r>
      <w:r w:rsidRPr="00B75D3C">
        <w:rPr>
          <w:rFonts w:ascii="Times New Roman" w:hAnsi="Times New Roman"/>
          <w:sz w:val="26"/>
          <w:szCs w:val="26"/>
        </w:rPr>
        <w:t xml:space="preserve">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r w:rsidRPr="00B75D3C">
        <w:rPr>
          <w:rFonts w:ascii="Times New Roman" w:hAnsi="Times New Roman"/>
          <w:sz w:val="26"/>
          <w:szCs w:val="26"/>
          <w:lang w:val="en-US"/>
        </w:rPr>
        <w:t>edu</w:t>
      </w:r>
      <w:r w:rsidRPr="00B75D3C">
        <w:rPr>
          <w:rFonts w:ascii="Times New Roman" w:hAnsi="Times New Roman"/>
          <w:sz w:val="26"/>
          <w:szCs w:val="26"/>
        </w:rPr>
        <w:t>.</w:t>
      </w:r>
      <w:r w:rsidRPr="00B75D3C">
        <w:rPr>
          <w:rFonts w:ascii="Times New Roman" w:hAnsi="Times New Roman"/>
          <w:sz w:val="26"/>
          <w:szCs w:val="26"/>
          <w:lang w:val="en-US"/>
        </w:rPr>
        <w:t>tatar</w:t>
      </w:r>
      <w:r w:rsidRPr="00B75D3C">
        <w:rPr>
          <w:rFonts w:ascii="Times New Roman" w:hAnsi="Times New Roman"/>
          <w:sz w:val="26"/>
          <w:szCs w:val="26"/>
        </w:rPr>
        <w:t>.</w:t>
      </w:r>
      <w:r w:rsidRPr="00B75D3C">
        <w:rPr>
          <w:rFonts w:ascii="Times New Roman" w:hAnsi="Times New Roman"/>
          <w:sz w:val="26"/>
          <w:szCs w:val="26"/>
          <w:lang w:val="en-US"/>
        </w:rPr>
        <w:t>ru</w:t>
      </w:r>
      <w:r w:rsidRPr="00B75D3C">
        <w:rPr>
          <w:rFonts w:ascii="Times New Roman" w:hAnsi="Times New Roman"/>
          <w:sz w:val="26"/>
          <w:szCs w:val="26"/>
        </w:rPr>
        <w:t>.</w:t>
      </w:r>
    </w:p>
    <w:p w:rsidR="00E912A2" w:rsidRPr="00FE7A3A" w:rsidRDefault="00E912A2" w:rsidP="00E912A2">
      <w:pPr>
        <w:ind w:firstLine="851"/>
        <w:rPr>
          <w:rFonts w:ascii="Times New Roman" w:hAnsi="Times New Roman"/>
          <w:sz w:val="26"/>
          <w:szCs w:val="26"/>
        </w:rPr>
      </w:pPr>
    </w:p>
    <w:p w:rsidR="00E912A2" w:rsidRPr="00563509" w:rsidRDefault="00E912A2" w:rsidP="00E912A2">
      <w:pPr>
        <w:rPr>
          <w:rFonts w:ascii="Times New Roman" w:hAnsi="Times New Roman"/>
          <w:sz w:val="28"/>
          <w:szCs w:val="28"/>
        </w:rPr>
      </w:pPr>
    </w:p>
    <w:p w:rsidR="00AF617C" w:rsidRDefault="00AF617C"/>
    <w:sectPr w:rsidR="00AF617C" w:rsidSect="00B75D3C">
      <w:footerReference w:type="default" r:id="rId7"/>
      <w:pgSz w:w="11906" w:h="16838"/>
      <w:pgMar w:top="851" w:right="737" w:bottom="96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E99" w:rsidRDefault="00D95E99">
      <w:r>
        <w:separator/>
      </w:r>
    </w:p>
  </w:endnote>
  <w:endnote w:type="continuationSeparator" w:id="0">
    <w:p w:rsidR="00D95E99" w:rsidRDefault="00D95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60375672"/>
      <w:docPartObj>
        <w:docPartGallery w:val="Page Numbers (Bottom of Page)"/>
        <w:docPartUnique/>
      </w:docPartObj>
    </w:sdtPr>
    <w:sdtEndPr/>
    <w:sdtContent>
      <w:p w:rsidR="00B75D3C" w:rsidRDefault="00E912A2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57F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75D3C" w:rsidRDefault="00D95E9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E99" w:rsidRDefault="00D95E99">
      <w:r>
        <w:separator/>
      </w:r>
    </w:p>
  </w:footnote>
  <w:footnote w:type="continuationSeparator" w:id="0">
    <w:p w:rsidR="00D95E99" w:rsidRDefault="00D95E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2A2"/>
    <w:rsid w:val="003A57F5"/>
    <w:rsid w:val="00AF617C"/>
    <w:rsid w:val="00D95E99"/>
    <w:rsid w:val="00E9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F30509-2032-4B0D-B259-82D4C2EB5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2A2"/>
    <w:pPr>
      <w:widowControl w:val="0"/>
      <w:suppressAutoHyphens/>
      <w:overflowPunct w:val="0"/>
      <w:autoSpaceDE w:val="0"/>
      <w:autoSpaceDN w:val="0"/>
      <w:spacing w:after="0" w:line="240" w:lineRule="auto"/>
    </w:pPr>
    <w:rPr>
      <w:rFonts w:ascii="Calibri" w:eastAsia="Times New Roman" w:hAnsi="Calibri" w:cs="Times New Roman"/>
      <w:kern w:val="3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E912A2"/>
    <w:pPr>
      <w:ind w:left="720"/>
      <w:contextualSpacing/>
    </w:pPr>
  </w:style>
  <w:style w:type="paragraph" w:styleId="a4">
    <w:name w:val="List"/>
    <w:basedOn w:val="a"/>
    <w:uiPriority w:val="99"/>
    <w:unhideWhenUsed/>
    <w:rsid w:val="00E912A2"/>
    <w:pPr>
      <w:widowControl/>
      <w:suppressAutoHyphens w:val="0"/>
      <w:overflowPunct/>
      <w:autoSpaceDE/>
      <w:autoSpaceDN/>
      <w:ind w:left="283" w:hanging="283"/>
      <w:contextualSpacing/>
    </w:pPr>
    <w:rPr>
      <w:rFonts w:ascii="Times New Roman" w:hAnsi="Times New Roman"/>
      <w:kern w:val="0"/>
      <w:sz w:val="24"/>
      <w:szCs w:val="24"/>
    </w:rPr>
  </w:style>
  <w:style w:type="paragraph" w:customStyle="1" w:styleId="a5">
    <w:name w:val="Спис_заголовок"/>
    <w:basedOn w:val="a"/>
    <w:next w:val="a4"/>
    <w:rsid w:val="00E912A2"/>
    <w:pPr>
      <w:keepNext/>
      <w:keepLines/>
      <w:overflowPunct/>
      <w:autoSpaceDE/>
      <w:autoSpaceDN/>
      <w:spacing w:before="120" w:after="60"/>
    </w:pPr>
    <w:rPr>
      <w:rFonts w:ascii="Times New Roman" w:hAnsi="Times New Roman"/>
      <w:kern w:val="2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E912A2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912A2"/>
    <w:rPr>
      <w:rFonts w:ascii="Calibri" w:eastAsia="Times New Roman" w:hAnsi="Calibri" w:cs="Times New Roman"/>
      <w:kern w:val="3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912A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912A2"/>
    <w:rPr>
      <w:rFonts w:ascii="Tahoma" w:eastAsia="Times New Roman" w:hAnsi="Tahoma" w:cs="Tahoma"/>
      <w:kern w:val="3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1226</Words>
  <Characters>6991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Rabota</dc:creator>
  <cp:lastModifiedBy>Учетная запись Майкрософт</cp:lastModifiedBy>
  <cp:revision>2</cp:revision>
  <dcterms:created xsi:type="dcterms:W3CDTF">2020-12-24T12:38:00Z</dcterms:created>
  <dcterms:modified xsi:type="dcterms:W3CDTF">2020-12-24T12:38:00Z</dcterms:modified>
</cp:coreProperties>
</file>